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Готовое решение: Как рассчитывать и уплачивать туристический налог с 2025 г.</w:t>
              <w:br/>
              <w:t xml:space="preserve">(КонсультантПлюс, 2024)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  <w:color w:val="392c69"/>
              </w:rPr>
              <w:t xml:space="preserve">КонсультантПлюс | Готовое решение | </w:t>
            </w:r>
            <w:r>
              <w:rPr>
                <w:sz w:val="20"/>
                <w:color w:val="392c69"/>
                <w:b w:val="on"/>
              </w:rPr>
              <w:t xml:space="preserve">Актуально на 11.10.2024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Материал подходит для всех организаций. Учреждениям (бюджетным, казенным, автономным) применять с учетом примечаний по тексту.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460" w:line-rule="auto"/>
      </w:pPr>
      <w:r>
        <w:rPr>
          <w:sz w:val="36"/>
          <w:b w:val="on"/>
        </w:rPr>
        <w:t xml:space="preserve">Как рассчитывать и уплачивать туристический налог с 2025 г.</w:t>
      </w:r>
    </w:p>
    <w:p>
      <w:pPr>
        <w:pStyle w:val="0"/>
        <w:jc w:val="both"/>
      </w:pPr>
      <w:r>
        <w:rPr>
          <w:sz w:val="36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80"/>
        <w:gridCol w:w="9847"/>
        <w:gridCol w:w="180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e9500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2f4e6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shd w:val="clear" w:fill="f2f4e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2025 г. применяется новый туристический налог. Его уплачивают организации и физические лица, которые владеют средствами размещения (из специального реестра) и предоставляют их для временного проживания физлиц.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Налог исчисляется со стоимости услуг по проживанию. Максимальная ставка на 2025 г. - 1%.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Срок уплаты налога - не позднее 28-го числа месяца, следующего за истекшим кварталом, а срок сдачи декларации - не позднее 25-го числа того же месяца.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2f4e6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80" w:line-rule="auto"/>
        <w:jc w:val="both"/>
      </w:pPr>
      <w:r>
        <w:rPr>
          <w:sz w:val="30"/>
        </w:rPr>
      </w:r>
    </w:p>
    <w:p>
      <w:pPr>
        <w:pStyle w:val="0"/>
      </w:pPr>
      <w:r>
        <w:rPr>
          <w:sz w:val="30"/>
          <w:b w:val="on"/>
        </w:rPr>
        <w:t xml:space="preserve">Оглавление:</w:t>
      </w:r>
    </w:p>
    <w:p>
      <w:pPr>
        <w:pStyle w:val="0"/>
        <w:spacing w:before="320" w:line-rule="auto"/>
        <w:ind w:left="180"/>
      </w:pPr>
      <w:r>
        <w:rPr>
          <w:sz w:val="20"/>
        </w:rPr>
        <w:t xml:space="preserve">1. </w:t>
      </w:r>
      <w:hyperlink w:history="0" w:anchor="P17" w:tooltip="1. Кто уплачивает туристический налог">
        <w:r>
          <w:rPr>
            <w:sz w:val="20"/>
            <w:color w:val="0000ff"/>
          </w:rPr>
          <w:t xml:space="preserve">Кто уплачивает туристический налог</w:t>
        </w:r>
      </w:hyperlink>
    </w:p>
    <w:p>
      <w:pPr>
        <w:pStyle w:val="0"/>
        <w:ind w:left="180"/>
      </w:pPr>
      <w:r>
        <w:rPr>
          <w:sz w:val="20"/>
        </w:rPr>
        <w:t xml:space="preserve">2. </w:t>
      </w:r>
      <w:hyperlink w:history="0" w:anchor="P26" w:tooltip="2. Как рассчитать туристический налог">
        <w:r>
          <w:rPr>
            <w:sz w:val="20"/>
            <w:color w:val="0000ff"/>
          </w:rPr>
          <w:t xml:space="preserve">Как рассчитать туристический налог</w:t>
        </w:r>
      </w:hyperlink>
    </w:p>
    <w:p>
      <w:pPr>
        <w:pStyle w:val="0"/>
        <w:ind w:left="180"/>
      </w:pPr>
      <w:r>
        <w:rPr>
          <w:sz w:val="20"/>
        </w:rPr>
        <w:t xml:space="preserve">3. </w:t>
      </w:r>
      <w:hyperlink w:history="0" w:anchor="P77" w:tooltip="3. Как и в какой срок уплатить туристический налог">
        <w:r>
          <w:rPr>
            <w:sz w:val="20"/>
            <w:color w:val="0000ff"/>
          </w:rPr>
          <w:t xml:space="preserve">Как и в какой срок уплатить туристический налог</w:t>
        </w:r>
      </w:hyperlink>
    </w:p>
    <w:p>
      <w:pPr>
        <w:pStyle w:val="0"/>
        <w:ind w:left="180"/>
      </w:pPr>
      <w:r>
        <w:rPr>
          <w:sz w:val="20"/>
        </w:rPr>
        <w:t xml:space="preserve">4. </w:t>
      </w:r>
      <w:hyperlink w:history="0" w:anchor="P84" w:tooltip="4. Как и в какой срок подать декларацию по туристическому налогу">
        <w:r>
          <w:rPr>
            <w:sz w:val="20"/>
            <w:color w:val="0000ff"/>
          </w:rPr>
          <w:t xml:space="preserve">Как и в какой срок подать декларацию по туристическому налогу</w:t>
        </w:r>
      </w:hyperlink>
    </w:p>
    <w:p>
      <w:pPr>
        <w:pStyle w:val="0"/>
        <w:ind w:left="180"/>
      </w:pPr>
      <w:r>
        <w:rPr>
          <w:sz w:val="20"/>
        </w:rPr>
        <w:t xml:space="preserve">5. </w:t>
      </w:r>
      <w:hyperlink w:history="0" w:anchor="P96" w:tooltip="5. Как отразить туристический налог в налоговом учете">
        <w:r>
          <w:rPr>
            <w:sz w:val="20"/>
            <w:color w:val="0000ff"/>
          </w:rPr>
          <w:t xml:space="preserve">Как отразить туристический налог в налоговом учете</w:t>
        </w:r>
      </w:hyperlink>
    </w:p>
    <w:p>
      <w:pPr>
        <w:pStyle w:val="0"/>
        <w:spacing w:before="380" w:line-rule="auto"/>
        <w:jc w:val="both"/>
      </w:pPr>
      <w:r>
        <w:rPr>
          <w:sz w:val="30"/>
        </w:rPr>
      </w:r>
    </w:p>
    <w:bookmarkStart w:id="17" w:name="P17"/>
    <w:bookmarkEnd w:id="17"/>
    <w:p>
      <w:pPr>
        <w:pStyle w:val="0"/>
        <w:outlineLvl w:val="0"/>
      </w:pPr>
      <w:r>
        <w:rPr>
          <w:sz w:val="30"/>
          <w:b w:val="on"/>
        </w:rPr>
        <w:t xml:space="preserve">1. Кто уплачивает туристический налог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Туристический налог уплачивают организации и физлица, в отношении которых одновременно выполняются следующие условия (</w:t>
      </w:r>
      <w:hyperlink w:history="0" r:id="rId8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ст. ст. 418.2</w:t>
        </w:r>
      </w:hyperlink>
      <w:r>
        <w:rPr>
          <w:sz w:val="20"/>
        </w:rPr>
        <w:t xml:space="preserve">, </w:t>
      </w:r>
      <w:hyperlink w:history="0" r:id="rId9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418.3</w:t>
        </w:r>
      </w:hyperlink>
      <w:r>
        <w:rPr>
          <w:sz w:val="20"/>
        </w:rPr>
        <w:t xml:space="preserve"> НК РФ):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  <w:b w:val="on"/>
              </w:rPr>
              <w:t xml:space="preserve">Для учреждений: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Имущество учреждений (кроме земельных участков), в том числе </w:t>
            </w:r>
            <w:hyperlink w:history="0" r:id="rId10" w:tooltip="Федеральный закон от 24.11.1996 N 132-ФЗ (ред. от 22.06.2024) &quot;Об основах туристской деятельности в Российской Федерации&quot; {КонсультантПлюс}">
              <w:r>
                <w:rPr>
                  <w:sz w:val="20"/>
                  <w:color w:val="0000ff"/>
                </w:rPr>
                <w:t xml:space="preserve">средства размещения</w:t>
              </w:r>
            </w:hyperlink>
            <w:r>
              <w:rPr>
                <w:sz w:val="20"/>
                <w:color w:val="392c69"/>
              </w:rPr>
              <w:t xml:space="preserve">, закрепляется за ними на праве оперативного управления (</w:t>
            </w:r>
            <w:hyperlink w:history="0" r:id="rId11" w:tooltip="&quot;Гражданский кодекс Российской Федерации (часть первая)&quot; от 30.11.1994 N 51-ФЗ (ред. от 08.08.2024) {КонсультантПлюс}">
              <w:r>
                <w:rPr>
                  <w:sz w:val="20"/>
                  <w:color w:val="0000ff"/>
                </w:rPr>
                <w:t xml:space="preserve">п. 1 ст. 296</w:t>
              </w:r>
            </w:hyperlink>
            <w:r>
              <w:rPr>
                <w:sz w:val="20"/>
                <w:color w:val="392c69"/>
              </w:rPr>
              <w:t xml:space="preserve"> ГК РФ, </w:t>
            </w:r>
            <w:hyperlink w:history="0" r:id="rId12" w:tooltip="Федеральный закон от 12.01.1996 N 7-ФЗ (ред. от 30.09.2024) &quot;О некоммерческих организациях&quot; {КонсультантПлюс}">
              <w:r>
                <w:rPr>
                  <w:sz w:val="20"/>
                  <w:color w:val="0000ff"/>
                </w:rPr>
                <w:t xml:space="preserve">п. 9 ст. 9.2</w:t>
              </w:r>
            </w:hyperlink>
            <w:r>
              <w:rPr>
                <w:sz w:val="20"/>
                <w:color w:val="392c69"/>
              </w:rPr>
              <w:t xml:space="preserve"> Закона о некоммерческих организациях, </w:t>
            </w:r>
            <w:hyperlink w:history="0" r:id="rId13" w:tooltip="Федеральный закон от 03.11.2006 N 174-ФЗ (ред. от 21.11.2022) &quot;Об автономных учреждениях&quot; {КонсультантПлюс}">
              <w:r>
                <w:rPr>
                  <w:sz w:val="20"/>
                  <w:color w:val="0000ff"/>
                </w:rPr>
                <w:t xml:space="preserve">ч. 1 ст. 3</w:t>
              </w:r>
            </w:hyperlink>
            <w:r>
              <w:rPr>
                <w:sz w:val="20"/>
                <w:color w:val="392c69"/>
              </w:rPr>
              <w:t xml:space="preserve"> Закона об автономных учреждениях).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-227" w:left="540"/>
        <w:jc w:val="both"/>
        <w:numPr>
          <w:ilvl w:val="0"/>
          <w:numId w:val="1"/>
        </w:numPr>
      </w:pPr>
      <w:r>
        <w:rPr>
          <w:sz w:val="20"/>
        </w:rPr>
        <w:t xml:space="preserve">они владеют на праве собственности или ином законном основании средствами </w:t>
      </w:r>
      <w:hyperlink w:history="0" r:id="rId14" w:tooltip="Федеральный закон от 24.11.1996 N 132-ФЗ (ред. от 22.06.2024) &quot;Об основах туристской деятельности в Российской Федерации&quot; {КонсультантПлюс}">
        <w:r>
          <w:rPr>
            <w:sz w:val="20"/>
            <w:color w:val="0000ff"/>
          </w:rPr>
          <w:t xml:space="preserve">размещения</w:t>
        </w:r>
      </w:hyperlink>
      <w:r>
        <w:rPr>
          <w:sz w:val="20"/>
        </w:rPr>
        <w:t xml:space="preserve">. Например, это гостиницы, отели. Они должны быть включены в реестр классифицированных средств размещения;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1"/>
        </w:numPr>
      </w:pPr>
      <w:r>
        <w:rPr>
          <w:sz w:val="20"/>
        </w:rPr>
        <w:t xml:space="preserve">они предоставляют места в них для временного проживания физлиц.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Налог уплачивается начиная с 2025 г. Для этого он должен быть введен нормативно-правовыми актами органов муниципальных образований, где находится ваше средство размещения. Если средство размещения расположено на территории Москвы, Санкт-Петербурга, Севастополя - то законами этих регионов, а если на федеральной территории "Сириус" - НПА его представительного органа. Этими же актами устанавливаются налоговые ставки и льготы (</w:t>
      </w:r>
      <w:hyperlink w:history="0" r:id="rId15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п. п. 1</w:t>
        </w:r>
      </w:hyperlink>
      <w:r>
        <w:rPr>
          <w:sz w:val="20"/>
        </w:rPr>
        <w:t xml:space="preserve">, </w:t>
      </w:r>
      <w:hyperlink w:history="0" r:id="rId16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2 ст. 418.1</w:t>
        </w:r>
      </w:hyperlink>
      <w:r>
        <w:rPr>
          <w:sz w:val="20"/>
        </w:rPr>
        <w:t xml:space="preserve">, </w:t>
      </w:r>
      <w:hyperlink w:history="0" r:id="rId17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п. 1 ст. 418.5</w:t>
        </w:r>
      </w:hyperlink>
      <w:r>
        <w:rPr>
          <w:sz w:val="20"/>
        </w:rPr>
        <w:t xml:space="preserve"> НК РФ).</w:t>
      </w:r>
    </w:p>
    <w:p>
      <w:pPr>
        <w:pStyle w:val="0"/>
        <w:jc w:val="both"/>
      </w:pPr>
      <w:r>
        <w:rPr>
          <w:sz w:val="30"/>
        </w:rPr>
      </w:r>
    </w:p>
    <w:bookmarkStart w:id="26" w:name="P26"/>
    <w:bookmarkEnd w:id="26"/>
    <w:p>
      <w:pPr>
        <w:pStyle w:val="0"/>
        <w:outlineLvl w:val="0"/>
      </w:pPr>
      <w:r>
        <w:rPr>
          <w:sz w:val="30"/>
          <w:b w:val="on"/>
        </w:rPr>
        <w:t xml:space="preserve">2. Как рассчитать туристический налог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Налог исчислите в момент полного расчета с потребителем по формуле (</w:t>
      </w:r>
      <w:hyperlink w:history="0" r:id="rId18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п. 1 ст. 418.4</w:t>
        </w:r>
      </w:hyperlink>
      <w:r>
        <w:rPr>
          <w:sz w:val="20"/>
        </w:rPr>
        <w:t xml:space="preserve">, </w:t>
      </w:r>
      <w:hyperlink w:history="0" r:id="rId19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п. 1 ст. 418.7</w:t>
        </w:r>
      </w:hyperlink>
      <w:r>
        <w:rPr>
          <w:sz w:val="20"/>
        </w:rPr>
        <w:t xml:space="preserve"> НК РФ):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position w:val="-48"/>
        </w:rPr>
        <w:drawing>
          <wp:inline distT="0" distB="0" distL="0" distR="0">
            <wp:extent cx="5041265" cy="7467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Есть отдельные категории физлиц, стоимость услуг для которых </w:t>
      </w:r>
      <w:hyperlink w:history="0" w:anchor="P66" w:tooltip="2.1. Стоимость каких услуг не включается в налоговую базу">
        <w:r>
          <w:rPr>
            <w:sz w:val="20"/>
            <w:color w:val="0000ff"/>
          </w:rPr>
          <w:t xml:space="preserve">не включается в налоговую базу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Ставки могут различаться в зависимости от сезона и (или) категории объекта размещения (</w:t>
      </w:r>
      <w:hyperlink w:history="0" r:id="rId21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п. 2 ст. 418.5</w:t>
        </w:r>
      </w:hyperlink>
      <w:r>
        <w:rPr>
          <w:sz w:val="20"/>
        </w:rPr>
        <w:t xml:space="preserve"> НК РФ).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Размер ставок не может быть больше максимальных ставок, которые установлены Налоговым кодексом РФ (</w:t>
      </w:r>
      <w:hyperlink w:history="0" r:id="rId22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п. 1 ст. 418.5</w:t>
        </w:r>
      </w:hyperlink>
      <w:r>
        <w:rPr>
          <w:sz w:val="20"/>
        </w:rPr>
        <w:t xml:space="preserve"> НК РФ):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2"/>
        </w:numPr>
      </w:pPr>
      <w:r>
        <w:rPr>
          <w:sz w:val="20"/>
        </w:rPr>
        <w:t xml:space="preserve">в 2025 г. - 1%;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2"/>
        </w:numPr>
      </w:pPr>
      <w:r>
        <w:rPr>
          <w:sz w:val="20"/>
        </w:rPr>
        <w:t xml:space="preserve">в 2026 г. - 2%;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2"/>
        </w:numPr>
      </w:pPr>
      <w:r>
        <w:rPr>
          <w:sz w:val="20"/>
        </w:rPr>
        <w:t xml:space="preserve">в 2027 г. - 3%;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2"/>
        </w:numPr>
      </w:pPr>
      <w:r>
        <w:rPr>
          <w:sz w:val="20"/>
        </w:rPr>
        <w:t xml:space="preserve">в 2028 г. - 4%;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2"/>
        </w:numPr>
      </w:pPr>
      <w:r>
        <w:rPr>
          <w:sz w:val="20"/>
        </w:rPr>
        <w:t xml:space="preserve">в 2029 г. и далее - 5%.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Рассчитанную сумму налога сравните с минимальной суммой туристического налога. Если исчисленная сумма окажется меньше суммы минимального налога, заплатить нужно будет минимальный налог (</w:t>
      </w:r>
      <w:hyperlink w:history="0" r:id="rId23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п. 1 ст. 418.7</w:t>
        </w:r>
      </w:hyperlink>
      <w:r>
        <w:rPr>
          <w:sz w:val="20"/>
        </w:rPr>
        <w:t xml:space="preserve"> НК РФ).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Сумма минимального налога рассчитывается по формуле (</w:t>
      </w:r>
      <w:hyperlink w:history="0" r:id="rId24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п. 1 ст. 418.7</w:t>
        </w:r>
      </w:hyperlink>
      <w:r>
        <w:rPr>
          <w:sz w:val="20"/>
        </w:rPr>
        <w:t xml:space="preserve"> НК РФ):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position w:val="-56"/>
        </w:rPr>
        <w:drawing>
          <wp:inline distT="0" distB="0" distL="0" distR="0">
            <wp:extent cx="5041265" cy="8382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tbl>
      <w:tblPr>
        <w:jc w:val="center"/>
        <w:tblInd w:w="0" w:type="dxa"/>
        <w:tblW w:w="10597" w:type="dxa"/>
        <w:tblBorders>
          <w:top w:val="single" w:sz="6"/>
          <w:left w:val="single" w:sz="6"/>
          <w:bottom w:val="single" w:sz="6"/>
          <w:right w:val="single" w:sz="6"/>
          <w:insideV w:val="single" w:sz="6"/>
          <w:insideH w:val="single" w:sz="6"/>
        </w:tblBorders>
      </w:tblPr>
      <w:tblGrid>
        <w:gridCol w:w="10597"/>
      </w:tblGrid>
      <w:tr>
        <w:tc>
          <w:tcPr>
            <w:tcW w:w="10597" w:type="dxa"/>
            <w:tcMar>
              <w:top w:w="195" w:type="dxa"/>
              <w:left w:w="195" w:type="dxa"/>
              <w:bottom w:w="195" w:type="dxa"/>
              <w:right w:w="195" w:type="dxa"/>
            </w:tcMar>
            <w:shd w:val="clear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bookmarkStart w:id="44" w:name="P44"/>
          <w:bookmarkEnd w:id="44"/>
          <w:p>
            <w:pPr>
              <w:pStyle w:val="0"/>
              <w:jc w:val="both"/>
            </w:pPr>
            <w:r>
              <w:rPr>
                <w:sz w:val="20"/>
                <w:u w:val="single"/>
              </w:rPr>
              <w:t xml:space="preserve">Пример расчета туристического налога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</w:rPr>
              <w:t xml:space="preserve">Номер в гостинице "Звезда" стоит 3 000 руб. в сутки (без учета налогов).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</w:rPr>
              <w:t xml:space="preserve">Физлицо планирует остановиться на 4 суток. В сумме это составляет 12 000 руб.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</w:rPr>
              <w:t xml:space="preserve">Ставка налога в регионе - 1%.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</w:rPr>
              <w:t xml:space="preserve">Туристический налог взимается со всей стоимости - 12 000 руб. Сумма налога составляет 120 руб. (12 000 руб. x 1%).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</w:rPr>
              <w:t xml:space="preserve">Минимальный туристический налог в данном случае - 400 руб. (100 руб. x 4 суток).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</w:rPr>
              <w:t xml:space="preserve">Поскольку исчисленный налог в 120 руб. меньше минимального в 400 руб., заплатить нужно сумму минимального туристического налога (400 руб.).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jc w:val="center"/>
        <w:tblInd w:w="0" w:type="dxa"/>
        <w:tblW w:w="10597" w:type="dxa"/>
        <w:tblBorders>
          <w:top w:val="single" w:sz="6"/>
          <w:left w:val="single" w:sz="6"/>
          <w:bottom w:val="single" w:sz="6"/>
          <w:right w:val="single" w:sz="6"/>
          <w:insideV w:val="single" w:sz="6"/>
          <w:insideH w:val="single" w:sz="6"/>
        </w:tblBorders>
      </w:tblPr>
      <w:tblGrid>
        <w:gridCol w:w="10597"/>
      </w:tblGrid>
      <w:tr>
        <w:tc>
          <w:tcPr>
            <w:tcW w:w="10597" w:type="dxa"/>
            <w:tcMar>
              <w:top w:w="195" w:type="dxa"/>
              <w:left w:w="195" w:type="dxa"/>
              <w:bottom w:w="195" w:type="dxa"/>
              <w:right w:w="195" w:type="dxa"/>
            </w:tcMar>
            <w:shd w:val="clear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bookmarkStart w:id="52" w:name="P52"/>
          <w:bookmarkEnd w:id="52"/>
          <w:p>
            <w:pPr>
              <w:pStyle w:val="0"/>
              <w:jc w:val="both"/>
            </w:pPr>
            <w:r>
              <w:rPr>
                <w:sz w:val="20"/>
                <w:u w:val="single"/>
              </w:rPr>
              <w:t xml:space="preserve">Пример расчета туристического налога, когда один из проживающих относится к категории физлиц, стоимость услуг для которых не включается в налоговую базу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</w:rPr>
              <w:t xml:space="preserve">Номер в гостинице "Звезда" стоит 3 000 руб. в сутки (без учета налогов).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</w:rPr>
              <w:t xml:space="preserve">Супруги Ивановы планируют остановиться на 4 суток. В сумме это составляет 12 000 руб.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</w:rPr>
              <w:t xml:space="preserve">Супруг предъявил </w:t>
            </w:r>
            <w:hyperlink w:history="0" r:id="rId26" w:tooltip="Постановление Правительства РФ от 19.12.2003 N 763 (ред. от 24.05.2024) &quot;Об удостоверении ветерана боевых действий&quot; (вместе с &quot;Инструкцией о порядке заполнения, выдачи и учета удостоверения ветерана боевых действий&quot;) {КонсультантПлюс}">
              <w:r>
                <w:rPr>
                  <w:sz w:val="20"/>
                  <w:color w:val="0000ff"/>
                </w:rPr>
                <w:t xml:space="preserve">удостоверение</w:t>
              </w:r>
            </w:hyperlink>
            <w:r>
              <w:rPr>
                <w:sz w:val="20"/>
              </w:rPr>
              <w:t xml:space="preserve"> ветерана боевых действий.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</w:rPr>
              <w:t xml:space="preserve">В налоговую базу включается доля стоимости проживания супруги - 6 000 руб. (12 000 руб. / 2).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</w:rPr>
              <w:t xml:space="preserve">Доля стоимости проживания супруга (6 000 руб.) в налоговую базу </w:t>
            </w:r>
            <w:hyperlink w:history="0" w:anchor="P66" w:tooltip="2.1. Стоимость каких услуг не включается в налоговую базу">
              <w:r>
                <w:rPr>
                  <w:sz w:val="20"/>
                  <w:color w:val="0000ff"/>
                </w:rPr>
                <w:t xml:space="preserve">не включается</w:t>
              </w:r>
            </w:hyperlink>
            <w:r>
              <w:rPr>
                <w:sz w:val="20"/>
              </w:rPr>
              <w:t xml:space="preserve"> (</w:t>
            </w:r>
            <w:hyperlink w:history="0" r:id="rId27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      <w:r>
                <w:rPr>
                  <w:sz w:val="20"/>
                  <w:color w:val="0000ff"/>
                </w:rPr>
                <w:t xml:space="preserve">пп. 5 п. 2 ст. 418.4</w:t>
              </w:r>
            </w:hyperlink>
            <w:r>
              <w:rPr>
                <w:sz w:val="20"/>
              </w:rPr>
              <w:t xml:space="preserve"> НК РФ).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</w:rPr>
              <w:t xml:space="preserve">Ставка налога в регионе - 1%.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</w:rPr>
              <w:t xml:space="preserve">Сумма налога составляет 60 руб. (6 000 руб. x 1%).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</w:rPr>
              <w:t xml:space="preserve">Минимальный туристический налог в данном случае - 400 руб. (100 руб. x 4 суток).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</w:rPr>
              <w:t xml:space="preserve">Поскольку исчисленный налог (60 руб.) меньше минимального (400 руб.), заплатить нужно сумму минимального туристического налога (400 руб.).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В расчетных документах сумму налога укажите отдельной строкой (</w:t>
      </w:r>
      <w:hyperlink w:history="0" r:id="rId28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п. 1 ст. 418.7</w:t>
        </w:r>
      </w:hyperlink>
      <w:r>
        <w:rPr>
          <w:sz w:val="20"/>
        </w:rPr>
        <w:t xml:space="preserve"> НК РФ). Например, в чеке.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Общую сумму налога к уплате определите по итогам квартала следующим образом: сложите все суммы налога, исчисленные в квартале по оказанным услугам по всем объектам размещения (</w:t>
      </w:r>
      <w:hyperlink w:history="0" r:id="rId29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ст. 418.6</w:t>
        </w:r>
      </w:hyperlink>
      <w:r>
        <w:rPr>
          <w:sz w:val="20"/>
        </w:rPr>
        <w:t xml:space="preserve">, </w:t>
      </w:r>
      <w:hyperlink w:history="0" r:id="rId30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п. 2 ст. 418.7</w:t>
        </w:r>
      </w:hyperlink>
      <w:r>
        <w:rPr>
          <w:sz w:val="20"/>
        </w:rPr>
        <w:t xml:space="preserve"> НК РФ).</w:t>
      </w:r>
    </w:p>
    <w:p>
      <w:pPr>
        <w:pStyle w:val="0"/>
        <w:jc w:val="both"/>
      </w:pPr>
      <w:r>
        <w:rPr>
          <w:sz w:val="24"/>
        </w:rPr>
      </w:r>
    </w:p>
    <w:bookmarkStart w:id="66" w:name="P66"/>
    <w:bookmarkEnd w:id="66"/>
    <w:p>
      <w:pPr>
        <w:pStyle w:val="0"/>
        <w:outlineLvl w:val="1"/>
      </w:pPr>
      <w:r>
        <w:rPr>
          <w:sz w:val="24"/>
          <w:b w:val="on"/>
        </w:rPr>
        <w:t xml:space="preserve">2.1. Стоимость каких услуг не включается в налоговую базу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Не включайте в налоговую базу стоимость услуг по временному проживанию, которые вы предоставляете отдельным категориям физлиц. К ним относятся (</w:t>
      </w:r>
      <w:hyperlink w:history="0" r:id="rId31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п. 2 ст. 418.4</w:t>
        </w:r>
      </w:hyperlink>
      <w:r>
        <w:rPr>
          <w:sz w:val="20"/>
        </w:rPr>
        <w:t xml:space="preserve"> НК РФ):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3"/>
        </w:numPr>
      </w:pPr>
      <w:r>
        <w:rPr>
          <w:sz w:val="20"/>
        </w:rPr>
        <w:t xml:space="preserve">инвалиды I и II групп, инвалиды с детства, дети-инвалиды;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3"/>
        </w:numPr>
      </w:pPr>
      <w:r>
        <w:rPr>
          <w:sz w:val="20"/>
        </w:rPr>
        <w:t xml:space="preserve">ветераны и инвалиды боевых действий;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3"/>
        </w:numPr>
      </w:pPr>
      <w:hyperlink w:history="0" r:id="rId32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лица</w:t>
        </w:r>
      </w:hyperlink>
      <w:r>
        <w:rPr>
          <w:sz w:val="20"/>
        </w:rPr>
        <w:t xml:space="preserve">, принимающие (принимавшие) участие в СВО, лица, выполняющие (выполнявшие) возложенные на них задачи на территориях Украины, ДНР, ЛНР, Запорожской и Херсонской областей в период проведения СВО;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3"/>
        </w:numPr>
      </w:pPr>
      <w:r>
        <w:rPr>
          <w:sz w:val="20"/>
        </w:rPr>
        <w:t xml:space="preserve">лица, удостоенные званий Героя Советского Союза, Героя РФ или являющиеся полными кавалерами ордена Славы;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3"/>
        </w:numPr>
      </w:pPr>
      <w:r>
        <w:rPr>
          <w:sz w:val="20"/>
        </w:rPr>
        <w:t xml:space="preserve">лица, удостоенные званий Героя Социалистического Труда, Героя Труда РФ или награжденные орденом Трудовой Славы трех степеней;</w:t>
      </w:r>
    </w:p>
    <w:p>
      <w:pPr>
        <w:pStyle w:val="0"/>
        <w:spacing w:before="200" w:line-rule="auto"/>
        <w:ind w:firstLine="-227" w:left="540"/>
        <w:jc w:val="both"/>
        <w:numPr>
          <w:ilvl w:val="0"/>
          <w:numId w:val="3"/>
        </w:numPr>
      </w:pPr>
      <w:r>
        <w:rPr>
          <w:sz w:val="20"/>
        </w:rPr>
        <w:t xml:space="preserve">иные лица, предусмотренные </w:t>
      </w:r>
      <w:hyperlink w:history="0" r:id="rId33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п. 2 ст. 418.4</w:t>
        </w:r>
      </w:hyperlink>
      <w:r>
        <w:rPr>
          <w:sz w:val="20"/>
        </w:rPr>
        <w:t xml:space="preserve"> НК РФ.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Физлицам нужно предъявить документ, подтверждающий их статус (</w:t>
      </w:r>
      <w:hyperlink w:history="0" r:id="rId34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п. 2 ст. 418.4</w:t>
        </w:r>
      </w:hyperlink>
      <w:r>
        <w:rPr>
          <w:sz w:val="20"/>
        </w:rPr>
        <w:t xml:space="preserve"> НК РФ).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Местные власти вправе устанавливать дополнительно категории лиц, стоимость услуг для которых не включается в налоговую базу (</w:t>
      </w:r>
      <w:hyperlink w:history="0" r:id="rId35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п. 3 ст. 418.4</w:t>
        </w:r>
      </w:hyperlink>
      <w:r>
        <w:rPr>
          <w:sz w:val="20"/>
        </w:rPr>
        <w:t xml:space="preserve"> НК РФ).</w:t>
      </w:r>
    </w:p>
    <w:p>
      <w:pPr>
        <w:pStyle w:val="0"/>
        <w:jc w:val="both"/>
      </w:pPr>
      <w:r>
        <w:rPr>
          <w:sz w:val="30"/>
        </w:rPr>
      </w:r>
    </w:p>
    <w:bookmarkStart w:id="77" w:name="P77"/>
    <w:bookmarkEnd w:id="77"/>
    <w:p>
      <w:pPr>
        <w:pStyle w:val="0"/>
        <w:outlineLvl w:val="0"/>
      </w:pPr>
      <w:r>
        <w:rPr>
          <w:sz w:val="30"/>
          <w:b w:val="on"/>
        </w:rPr>
        <w:t xml:space="preserve">3. Как и в какой срок уплатить туристический налог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Платите налог ежеквартально (</w:t>
      </w:r>
      <w:hyperlink w:history="0" r:id="rId36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ст. ст. 418.6</w:t>
        </w:r>
      </w:hyperlink>
      <w:r>
        <w:rPr>
          <w:sz w:val="20"/>
        </w:rPr>
        <w:t xml:space="preserve">, </w:t>
      </w:r>
      <w:hyperlink w:history="0" r:id="rId37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418.8</w:t>
        </w:r>
      </w:hyperlink>
      <w:r>
        <w:rPr>
          <w:sz w:val="20"/>
        </w:rPr>
        <w:t xml:space="preserve"> НК РФ).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Срок уплаты - не позднее 28-го числа месяца, следующего за истекшим кварталом (</w:t>
      </w:r>
      <w:hyperlink w:history="0" r:id="rId38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ст. 418.8</w:t>
        </w:r>
      </w:hyperlink>
      <w:r>
        <w:rPr>
          <w:sz w:val="20"/>
        </w:rPr>
        <w:t xml:space="preserve"> НК РФ).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Если эта дата попадает на выходной, нерабочий праздничный и (или) нерабочий день, то уплатить налог нужно не позднее ближайшего следующего за ним рабочего дня (</w:t>
      </w:r>
      <w:hyperlink w:history="0" r:id="rId39" w:tooltip="&quot;Налоговый кодекс Российской Федерации (часть первая)&quot; от 31.07.1998 N 146-ФЗ (ред. от 30.09.2024) (с изм. и доп., вступ. в силу с 01.01.2025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п. 7 ст. 6.1</w:t>
        </w:r>
      </w:hyperlink>
      <w:r>
        <w:rPr>
          <w:sz w:val="20"/>
        </w:rPr>
        <w:t xml:space="preserve"> НК РФ).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Перечисляйте налог в бюджет по месту нахождения объекта для проживания, отдельно от ЕНП (</w:t>
      </w:r>
      <w:hyperlink w:history="0" r:id="rId40" w:tooltip="&quot;Налоговый кодекс Российской Федерации (часть первая)&quot; от 31.07.1998 N 146-ФЗ (ред. от 30.09.2024) (с изм. и доп., вступ. в силу с 01.01.2025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п. 1 ст. 58</w:t>
        </w:r>
      </w:hyperlink>
      <w:r>
        <w:rPr>
          <w:sz w:val="20"/>
        </w:rPr>
        <w:t xml:space="preserve">, </w:t>
      </w:r>
      <w:hyperlink w:history="0" r:id="rId41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ст. 418.8</w:t>
        </w:r>
      </w:hyperlink>
      <w:r>
        <w:rPr>
          <w:sz w:val="20"/>
        </w:rPr>
        <w:t xml:space="preserve"> НК РФ).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Плательщики туристического налога привлекаются к ответственности за неуплату (неполную уплату) налога по </w:t>
      </w:r>
      <w:hyperlink w:history="0" r:id="rId42" w:tooltip="Готовое решение: Какая ответственность предусмотрена за неисполнение обязанности по уплате налогов в установленный срок (КонсультантПлюс, 2024) {КонсультантПлюс}">
        <w:r>
          <w:rPr>
            <w:sz w:val="20"/>
            <w:color w:val="0000ff"/>
          </w:rPr>
          <w:t xml:space="preserve">общим правилам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30"/>
        </w:rPr>
      </w:r>
    </w:p>
    <w:bookmarkStart w:id="84" w:name="P84"/>
    <w:bookmarkEnd w:id="84"/>
    <w:p>
      <w:pPr>
        <w:pStyle w:val="0"/>
        <w:outlineLvl w:val="0"/>
      </w:pPr>
      <w:r>
        <w:rPr>
          <w:sz w:val="30"/>
          <w:b w:val="on"/>
        </w:rPr>
        <w:t xml:space="preserve">4. Как и в какой срок подать декларацию по туристическому налогу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Подайте декларацию по месту фактического нахождения объекта, в котором размещаются физлица (</w:t>
      </w:r>
      <w:hyperlink w:history="0" r:id="rId43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п. 1 ст. 418.9</w:t>
        </w:r>
      </w:hyperlink>
      <w:r>
        <w:rPr>
          <w:sz w:val="20"/>
        </w:rPr>
        <w:t xml:space="preserve"> НК РФ).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Срок сдачи декларации - не позднее 25-го числа месяца, следующего за истекшим кварталом (</w:t>
      </w:r>
      <w:hyperlink w:history="0" r:id="rId44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п. 1 ст. 418.9</w:t>
        </w:r>
      </w:hyperlink>
      <w:r>
        <w:rPr>
          <w:sz w:val="20"/>
        </w:rPr>
        <w:t xml:space="preserve"> НК РФ).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Если окончание срока представления декларации выпадает на выходной (нерабочий, нерабочий праздничный) день, подать ее нужно не позднее следующего за ним рабочего дня (</w:t>
      </w:r>
      <w:hyperlink w:history="0" r:id="rId45" w:tooltip="&quot;Налоговый кодекс Российской Федерации (часть первая)&quot; от 31.07.1998 N 146-ФЗ (ред. от 30.09.2024) (с изм. и доп., вступ. в силу с 01.01.2025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п. 7 ст. 6.1</w:t>
        </w:r>
      </w:hyperlink>
      <w:r>
        <w:rPr>
          <w:sz w:val="20"/>
        </w:rPr>
        <w:t xml:space="preserve"> НК РФ).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Форму и формат декларации утверждает ФНС России (</w:t>
      </w:r>
      <w:hyperlink w:history="0" r:id="rId46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п. 1 ст. 418.9</w:t>
        </w:r>
      </w:hyperlink>
      <w:r>
        <w:rPr>
          <w:sz w:val="20"/>
        </w:rPr>
        <w:t xml:space="preserve"> НК РФ). На данный момент их нет.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Плательщики туристического налога привлекаются к ответственности за непредставление (нарушение срока представления) декларации по </w:t>
      </w:r>
      <w:hyperlink w:history="0" r:id="rId47" w:tooltip="Готовое решение: Штрафы за несдачу или несвоевременную сдачу налоговой отчетности (КонсультантПлюс, 2024) {КонсультантПлюс}">
        <w:r>
          <w:rPr>
            <w:sz w:val="20"/>
            <w:color w:val="0000ff"/>
          </w:rPr>
          <w:t xml:space="preserve">общим правилам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tbl>
      <w:tblPr>
        <w:jc w:val="center"/>
        <w:tblInd w:w="0" w:type="dxa"/>
        <w:tblW w:w="10597" w:type="dxa"/>
        <w:tblBorders>
          <w:top w:val="single" w:sz="6"/>
          <w:left w:val="single" w:sz="6"/>
          <w:bottom w:val="single" w:sz="6"/>
          <w:right w:val="single" w:sz="6"/>
          <w:insideV w:val="single" w:sz="6"/>
          <w:insideH w:val="single" w:sz="6"/>
        </w:tblBorders>
      </w:tblPr>
      <w:tblGrid>
        <w:gridCol w:w="10597"/>
      </w:tblGrid>
      <w:tr>
        <w:tc>
          <w:tcPr>
            <w:tcW w:w="10597" w:type="dxa"/>
            <w:tcMar>
              <w:top w:w="195" w:type="dxa"/>
              <w:left w:w="195" w:type="dxa"/>
              <w:bottom w:w="195" w:type="dxa"/>
              <w:right w:w="195" w:type="dxa"/>
            </w:tcMar>
            <w:shd w:val="clear"/>
            <w:tcBorders>
              <w:top w:val="single" w:sz="6"/>
              <w:left w:val="single" w:sz="6"/>
              <w:bottom w:val="single" w:sz="6"/>
              <w:right w:val="single" w:sz="6"/>
            </w:tcBorders>
          </w:tcPr>
          <w:bookmarkStart w:id="91" w:name="P91"/>
          <w:bookmarkEnd w:id="91"/>
          <w:p>
            <w:pPr>
              <w:pStyle w:val="0"/>
              <w:jc w:val="both"/>
            </w:pPr>
            <w:r>
              <w:rPr>
                <w:sz w:val="20"/>
                <w:u w:val="single"/>
              </w:rPr>
              <w:t xml:space="preserve">В какую инспекцию подать декларацию, если есть несколько объектов размещения и они относятся к разным налоговым инспекциям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</w:rPr>
              <w:t xml:space="preserve">Если у вас есть несколько объектов размещения в муниципальном образовании (в городах федерального значения или федеральной территории "Сириус") и они относятся к разным налоговым инспекциям, вы можете выбрать одну инспекцию для сдачи декларации (</w:t>
            </w:r>
            <w:hyperlink w:history="0" r:id="rId48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      <w:r>
                <w:rPr>
                  <w:sz w:val="20"/>
                  <w:color w:val="0000ff"/>
                </w:rPr>
                <w:t xml:space="preserve">п. 2 ст. 418.9</w:t>
              </w:r>
            </w:hyperlink>
            <w:r>
              <w:rPr>
                <w:sz w:val="20"/>
              </w:rPr>
              <w:t xml:space="preserve"> НК РФ).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</w:rPr>
              <w:t xml:space="preserve">Для этого подайте специальное уведомление. Форму, порядок заполнения, формат представления такого уведомления утверждает ФНС России (</w:t>
            </w:r>
            <w:hyperlink w:history="0" r:id="rId49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      <w:r>
                <w:rPr>
                  <w:sz w:val="20"/>
                  <w:color w:val="0000ff"/>
                </w:rPr>
                <w:t xml:space="preserve">п. 2 ст. 418.9</w:t>
              </w:r>
            </w:hyperlink>
            <w:r>
              <w:rPr>
                <w:sz w:val="20"/>
              </w:rPr>
              <w:t xml:space="preserve"> НК РФ). На данный момент они не установлены.</w:t>
            </w:r>
          </w:p>
          <w:p>
            <w:pPr>
              <w:pStyle w:val="0"/>
              <w:spacing w:before="200" w:line-rule="auto"/>
              <w:jc w:val="both"/>
            </w:pPr>
            <w:r>
              <w:rPr>
                <w:sz w:val="20"/>
              </w:rPr>
              <w:t xml:space="preserve">Срок подачи уведомления - 30 дней до установленного срока представления декларации. Подайте его однократно, кроме случаев реализации или иного выбытия объекта размещения (</w:t>
            </w:r>
            <w:hyperlink w:history="0" r:id="rId50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      <w:r>
                <w:rPr>
                  <w:sz w:val="20"/>
                  <w:color w:val="0000ff"/>
                </w:rPr>
                <w:t xml:space="preserve">п. 2 ст. 418.9</w:t>
              </w:r>
            </w:hyperlink>
            <w:r>
              <w:rPr>
                <w:sz w:val="20"/>
              </w:rPr>
              <w:t xml:space="preserve"> НК РФ).</w:t>
            </w:r>
          </w:p>
        </w:tc>
      </w:tr>
    </w:tbl>
    <w:p>
      <w:pPr>
        <w:pStyle w:val="0"/>
        <w:jc w:val="both"/>
      </w:pPr>
      <w:r>
        <w:rPr>
          <w:sz w:val="30"/>
        </w:rPr>
      </w:r>
    </w:p>
    <w:bookmarkStart w:id="96" w:name="P96"/>
    <w:bookmarkEnd w:id="96"/>
    <w:p>
      <w:pPr>
        <w:pStyle w:val="0"/>
        <w:outlineLvl w:val="0"/>
      </w:pPr>
      <w:r>
        <w:rPr>
          <w:sz w:val="30"/>
          <w:b w:val="on"/>
        </w:rPr>
        <w:t xml:space="preserve">5. Как отразить туристический налог в налоговом учете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В доходы </w:t>
      </w:r>
      <w:r>
        <w:rPr>
          <w:sz w:val="20"/>
          <w:b w:val="on"/>
        </w:rPr>
        <w:t xml:space="preserve">по налогу на прибыль</w:t>
      </w:r>
      <w:r>
        <w:rPr>
          <w:sz w:val="20"/>
        </w:rPr>
        <w:t xml:space="preserve"> не включайте сумму туристического налога, предъявленную физлицу в стоимости услуги по временному проживанию (</w:t>
      </w:r>
      <w:hyperlink w:history="0" r:id="rId51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пп. 2 п. 1 ст. 248</w:t>
        </w:r>
      </w:hyperlink>
      <w:r>
        <w:rPr>
          <w:sz w:val="20"/>
        </w:rPr>
        <w:t xml:space="preserve"> НК РФ).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Уплаченный туристический налог не учитывайте и в расходах по налогу на прибыль (</w:t>
      </w:r>
      <w:hyperlink w:history="0" r:id="rId52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п. 4 ст. 270</w:t>
        </w:r>
      </w:hyperlink>
      <w:r>
        <w:rPr>
          <w:sz w:val="20"/>
        </w:rPr>
        <w:t xml:space="preserve"> НК РФ).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  <w:b w:val="on"/>
              </w:rPr>
              <w:t xml:space="preserve">Для учреждений: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Казенные и бюджетные учреждения не вправе применять УСН (</w:t>
            </w:r>
            <w:hyperlink w:history="0" r:id="rId5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>
                <w:rPr>
                  <w:sz w:val="20"/>
                  <w:color w:val="0000ff"/>
                </w:rPr>
                <w:t xml:space="preserve">пп. 17 п. 3 ст. 346.12</w:t>
              </w:r>
            </w:hyperlink>
            <w:r>
              <w:rPr>
                <w:sz w:val="20"/>
                <w:color w:val="392c69"/>
              </w:rPr>
              <w:t xml:space="preserve"> НК РФ).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jc w:val="both"/>
      </w:pPr>
      <w:r>
        <w:rPr>
          <w:sz w:val="20"/>
        </w:rPr>
        <w:t xml:space="preserve">При </w:t>
      </w:r>
      <w:r>
        <w:rPr>
          <w:sz w:val="20"/>
          <w:b w:val="on"/>
        </w:rPr>
        <w:t xml:space="preserve">УСН с объектом "доходы"</w:t>
      </w:r>
      <w:r>
        <w:rPr>
          <w:sz w:val="20"/>
        </w:rPr>
        <w:t xml:space="preserve"> туристический налог вы не учитываете (</w:t>
      </w:r>
      <w:hyperlink w:history="0" r:id="rId54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п. 1 ст. 346.15</w:t>
        </w:r>
      </w:hyperlink>
      <w:r>
        <w:rPr>
          <w:sz w:val="20"/>
        </w:rPr>
        <w:t xml:space="preserve">, </w:t>
      </w:r>
      <w:hyperlink w:history="0" r:id="rId55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п. 1 ст. 346.18</w:t>
        </w:r>
      </w:hyperlink>
      <w:r>
        <w:rPr>
          <w:sz w:val="20"/>
        </w:rPr>
        <w:t xml:space="preserve"> НК РФ).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Если вы применяете </w:t>
      </w:r>
      <w:r>
        <w:rPr>
          <w:sz w:val="20"/>
          <w:b w:val="on"/>
        </w:rPr>
        <w:t xml:space="preserve">УСН с объектом "доходы минус расходы"</w:t>
      </w:r>
      <w:r>
        <w:rPr>
          <w:sz w:val="20"/>
        </w:rPr>
        <w:t xml:space="preserve"> в доходы туристический налог не включайте (</w:t>
      </w:r>
      <w:hyperlink w:history="0" r:id="rId56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п. 1 ст. 346.15</w:t>
        </w:r>
      </w:hyperlink>
      <w:r>
        <w:rPr>
          <w:sz w:val="20"/>
        </w:rPr>
        <w:t xml:space="preserve">, </w:t>
      </w:r>
      <w:hyperlink w:history="0" r:id="rId57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п. 2 ст. 346.18</w:t>
        </w:r>
      </w:hyperlink>
      <w:r>
        <w:rPr>
          <w:sz w:val="20"/>
        </w:rPr>
        <w:t xml:space="preserve"> НК РФ). В расходах туристический налог, по нашему мнению, также не учитывается, поскольку он предъявляется к уплате потребителю услуги и никаких фактических затрат по его уплате вы самостоятельно не несете (</w:t>
      </w:r>
      <w:hyperlink w:history="0" r:id="rId58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пп. 22 п. 1</w:t>
        </w:r>
      </w:hyperlink>
      <w:r>
        <w:rPr>
          <w:sz w:val="20"/>
        </w:rPr>
        <w:t xml:space="preserve">, </w:t>
      </w:r>
      <w:hyperlink w:history="0" r:id="rId59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п. 2 ст. 346.16</w:t>
        </w:r>
      </w:hyperlink>
      <w:r>
        <w:rPr>
          <w:sz w:val="20"/>
        </w:rPr>
        <w:t xml:space="preserve">, </w:t>
      </w:r>
      <w:hyperlink w:history="0" r:id="rId60" w:tooltip="&quot;Налоговый кодекс Российской Федерации (часть вторая)&quot; от 05.08.2000 N 117-ФЗ (ред. от 30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п. 1 ст. 418.7</w:t>
        </w:r>
      </w:hyperlink>
      <w:r>
        <w:rPr>
          <w:sz w:val="20"/>
        </w:rPr>
        <w:t xml:space="preserve"> НК РФ).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  <w:b w:val="on"/>
              </w:rPr>
              <w:t xml:space="preserve">Для учреждений:</w:t>
            </w:r>
          </w:p>
          <w:p>
            <w:pPr>
              <w:spacing w:before="0"/>
              <w:spacing w:after="1"/>
            </w:pPr>
          </w:p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180"/>
              <w:gridCol w:w="420"/>
              <w:gridCol w:w="9427"/>
              <w:gridCol w:w="180"/>
            </w:tblGrid>
            <w:tr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420" w:type="dxa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Консультант Плюс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/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</w:rPr>
                    <w:t xml:space="preserve">См. также: </w:t>
                  </w:r>
                  <w:hyperlink w:history="0" r:id="rId62" w:tooltip="Готовое решение: Как учреждению с 2025 г. отразить в бухгалтерском (бюджетном) учете туристический налог (КонсультантПлюс, 2024) {КонсультантПлюс}">
                    <w:r>
                      <w:rPr>
                        <w:sz w:val="20"/>
                        <w:color w:val="0000ff"/>
                      </w:rPr>
                      <w:t xml:space="preserve">Как учреждению с 2025 г. отразить в бухгалтерском (бюджетном) учете туристический налог</w:t>
                    </w:r>
                  </w:hyperlink>
                </w:p>
              </w:tc>
              <w:tc>
                <w:tcPr>
                  <w:tcW w:w="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80"/>
        <w:gridCol w:w="420"/>
        <w:gridCol w:w="9427"/>
        <w:gridCol w:w="180"/>
      </w:tblGrid>
      <w:t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См. также: </w:t>
            </w:r>
            <w:hyperlink w:history="0" r:id="rId63" w:tooltip="Ссылка на КонсультантПлюс">
              <w:r>
                <w:rPr>
                  <w:sz w:val="20"/>
                  <w:color w:val="0000ff"/>
                </w:rPr>
                <w:t xml:space="preserve">Как отражается в бухучете туристический налог с 2025 г.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Готовое решение: Как рассчитывать и уплачивать туристический налог с 2025 г.</w:t>
            <w:br/>
            <w:t>(КонсультантПлюс, 2024)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2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3" w15:restartNumberingAfterBreak="0">
    <w:multiLevelType w:val="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numbering" Target="numbering.xml"/>
	<Relationship Id="rId6" Type="http://schemas.openxmlformats.org/officeDocument/2006/relationships/header" Target="header1.xml"/>
	<Relationship Id="rId7" Type="http://schemas.openxmlformats.org/officeDocument/2006/relationships/footer" Target="footer1.xml"/>
	<Relationship Id="rId8" Type="http://schemas.openxmlformats.org/officeDocument/2006/relationships/hyperlink" Target="https://login.consultant.ru/link/?req=doc&amp;base=RZB&amp;n=466890&amp;dst=26414" TargetMode = "External"/>
	<Relationship Id="rId9" Type="http://schemas.openxmlformats.org/officeDocument/2006/relationships/hyperlink" Target="https://login.consultant.ru/link/?req=doc&amp;base=RZB&amp;n=466890&amp;dst=26416" TargetMode = "External"/>
	<Relationship Id="rId10" Type="http://schemas.openxmlformats.org/officeDocument/2006/relationships/hyperlink" Target="https://login.consultant.ru/link/?req=doc&amp;base=RZB&amp;n=479338&amp;dst=760" TargetMode = "External"/>
	<Relationship Id="rId11" Type="http://schemas.openxmlformats.org/officeDocument/2006/relationships/hyperlink" Target="https://login.consultant.ru/link/?req=doc&amp;base=RZB&amp;n=482692&amp;dst=168" TargetMode = "External"/>
	<Relationship Id="rId12" Type="http://schemas.openxmlformats.org/officeDocument/2006/relationships/hyperlink" Target="https://login.consultant.ru/link/?req=doc&amp;base=RZB&amp;n=487023&amp;dst=569" TargetMode = "External"/>
	<Relationship Id="rId13" Type="http://schemas.openxmlformats.org/officeDocument/2006/relationships/hyperlink" Target="https://login.consultant.ru/link/?req=doc&amp;base=RZB&amp;n=431880&amp;dst=100036" TargetMode = "External"/>
	<Relationship Id="rId14" Type="http://schemas.openxmlformats.org/officeDocument/2006/relationships/hyperlink" Target="https://login.consultant.ru/link/?req=doc&amp;base=RZB&amp;n=479338&amp;dst=760" TargetMode = "External"/>
	<Relationship Id="rId15" Type="http://schemas.openxmlformats.org/officeDocument/2006/relationships/hyperlink" Target="https://login.consultant.ru/link/?req=doc&amp;base=RZB&amp;n=466890&amp;dst=26409" TargetMode = "External"/>
	<Relationship Id="rId16" Type="http://schemas.openxmlformats.org/officeDocument/2006/relationships/hyperlink" Target="https://login.consultant.ru/link/?req=doc&amp;base=RZB&amp;n=466890&amp;dst=26412" TargetMode = "External"/>
	<Relationship Id="rId17" Type="http://schemas.openxmlformats.org/officeDocument/2006/relationships/hyperlink" Target="https://login.consultant.ru/link/?req=doc&amp;base=RZB&amp;n=466890&amp;dst=26431" TargetMode = "External"/>
	<Relationship Id="rId18" Type="http://schemas.openxmlformats.org/officeDocument/2006/relationships/hyperlink" Target="https://login.consultant.ru/link/?req=doc&amp;base=RZB&amp;n=466890&amp;dst=26419" TargetMode = "External"/>
	<Relationship Id="rId19" Type="http://schemas.openxmlformats.org/officeDocument/2006/relationships/hyperlink" Target="https://login.consultant.ru/link/?req=doc&amp;base=RZB&amp;n=466890&amp;dst=26436" TargetMode = "External"/>
	<Relationship Id="rId20" Type="http://schemas.openxmlformats.org/officeDocument/2006/relationships/image" Target="media/image2.png"/>
	<Relationship Id="rId21" Type="http://schemas.openxmlformats.org/officeDocument/2006/relationships/hyperlink" Target="https://login.consultant.ru/link/?req=doc&amp;base=RZB&amp;n=466890&amp;dst=26432" TargetMode = "External"/>
	<Relationship Id="rId22" Type="http://schemas.openxmlformats.org/officeDocument/2006/relationships/hyperlink" Target="https://login.consultant.ru/link/?req=doc&amp;base=RZB&amp;n=466890&amp;dst=26431" TargetMode = "External"/>
	<Relationship Id="rId23" Type="http://schemas.openxmlformats.org/officeDocument/2006/relationships/hyperlink" Target="https://login.consultant.ru/link/?req=doc&amp;base=RZB&amp;n=466890&amp;dst=26437" TargetMode = "External"/>
	<Relationship Id="rId24" Type="http://schemas.openxmlformats.org/officeDocument/2006/relationships/hyperlink" Target="https://login.consultant.ru/link/?req=doc&amp;base=RZB&amp;n=466890&amp;dst=26437" TargetMode = "External"/>
	<Relationship Id="rId25" Type="http://schemas.openxmlformats.org/officeDocument/2006/relationships/image" Target="media/image3.png"/>
	<Relationship Id="rId26" Type="http://schemas.openxmlformats.org/officeDocument/2006/relationships/hyperlink" Target="https://login.consultant.ru/link/?req=doc&amp;base=RZB&amp;n=477226&amp;dst=100019" TargetMode = "External"/>
	<Relationship Id="rId27" Type="http://schemas.openxmlformats.org/officeDocument/2006/relationships/hyperlink" Target="https://login.consultant.ru/link/?req=doc&amp;base=RZB&amp;n=466890&amp;dst=26425" TargetMode = "External"/>
	<Relationship Id="rId28" Type="http://schemas.openxmlformats.org/officeDocument/2006/relationships/hyperlink" Target="https://login.consultant.ru/link/?req=doc&amp;base=RZB&amp;n=466890&amp;dst=26438" TargetMode = "External"/>
	<Relationship Id="rId29" Type="http://schemas.openxmlformats.org/officeDocument/2006/relationships/hyperlink" Target="https://login.consultant.ru/link/?req=doc&amp;base=RZB&amp;n=466890&amp;dst=26433" TargetMode = "External"/>
	<Relationship Id="rId30" Type="http://schemas.openxmlformats.org/officeDocument/2006/relationships/hyperlink" Target="https://login.consultant.ru/link/?req=doc&amp;base=RZB&amp;n=466890&amp;dst=26439" TargetMode = "External"/>
	<Relationship Id="rId31" Type="http://schemas.openxmlformats.org/officeDocument/2006/relationships/hyperlink" Target="https://login.consultant.ru/link/?req=doc&amp;base=RZB&amp;n=466890&amp;dst=26420" TargetMode = "External"/>
	<Relationship Id="rId32" Type="http://schemas.openxmlformats.org/officeDocument/2006/relationships/hyperlink" Target="https://login.consultant.ru/link/?req=doc&amp;base=RZB&amp;n=466890&amp;dst=26064" TargetMode = "External"/>
	<Relationship Id="rId33" Type="http://schemas.openxmlformats.org/officeDocument/2006/relationships/hyperlink" Target="https://login.consultant.ru/link/?req=doc&amp;base=RZB&amp;n=466890&amp;dst=26420" TargetMode = "External"/>
	<Relationship Id="rId34" Type="http://schemas.openxmlformats.org/officeDocument/2006/relationships/hyperlink" Target="https://login.consultant.ru/link/?req=doc&amp;base=RZB&amp;n=466890&amp;dst=26420" TargetMode = "External"/>
	<Relationship Id="rId35" Type="http://schemas.openxmlformats.org/officeDocument/2006/relationships/hyperlink" Target="https://login.consultant.ru/link/?req=doc&amp;base=RZB&amp;n=466890&amp;dst=26429" TargetMode = "External"/>
	<Relationship Id="rId36" Type="http://schemas.openxmlformats.org/officeDocument/2006/relationships/hyperlink" Target="https://login.consultant.ru/link/?req=doc&amp;base=RZB&amp;n=466890&amp;dst=26433" TargetMode = "External"/>
	<Relationship Id="rId37" Type="http://schemas.openxmlformats.org/officeDocument/2006/relationships/hyperlink" Target="https://login.consultant.ru/link/?req=doc&amp;base=RZB&amp;n=466890&amp;dst=26440" TargetMode = "External"/>
	<Relationship Id="rId38" Type="http://schemas.openxmlformats.org/officeDocument/2006/relationships/hyperlink" Target="https://login.consultant.ru/link/?req=doc&amp;base=RZB&amp;n=466890&amp;dst=26440" TargetMode = "External"/>
	<Relationship Id="rId39" Type="http://schemas.openxmlformats.org/officeDocument/2006/relationships/hyperlink" Target="https://login.consultant.ru/link/?req=doc&amp;base=RZB&amp;n=466838&amp;dst=101574" TargetMode = "External"/>
	<Relationship Id="rId40" Type="http://schemas.openxmlformats.org/officeDocument/2006/relationships/hyperlink" Target="https://login.consultant.ru/link/?req=doc&amp;base=RZB&amp;n=466838&amp;dst=6737" TargetMode = "External"/>
	<Relationship Id="rId41" Type="http://schemas.openxmlformats.org/officeDocument/2006/relationships/hyperlink" Target="https://login.consultant.ru/link/?req=doc&amp;base=RZB&amp;n=466890&amp;dst=26440" TargetMode = "External"/>
	<Relationship Id="rId42" Type="http://schemas.openxmlformats.org/officeDocument/2006/relationships/hyperlink" Target="https://login.consultant.ru/link/?req=doc&amp;base=PKBO&amp;n=45218" TargetMode = "External"/>
	<Relationship Id="rId43" Type="http://schemas.openxmlformats.org/officeDocument/2006/relationships/hyperlink" Target="https://login.consultant.ru/link/?req=doc&amp;base=RZB&amp;n=466890&amp;dst=26443" TargetMode = "External"/>
	<Relationship Id="rId44" Type="http://schemas.openxmlformats.org/officeDocument/2006/relationships/hyperlink" Target="https://login.consultant.ru/link/?req=doc&amp;base=RZB&amp;n=466890&amp;dst=26443" TargetMode = "External"/>
	<Relationship Id="rId45" Type="http://schemas.openxmlformats.org/officeDocument/2006/relationships/hyperlink" Target="https://login.consultant.ru/link/?req=doc&amp;base=RZB&amp;n=466838&amp;dst=101574" TargetMode = "External"/>
	<Relationship Id="rId46" Type="http://schemas.openxmlformats.org/officeDocument/2006/relationships/hyperlink" Target="https://login.consultant.ru/link/?req=doc&amp;base=RZB&amp;n=466890&amp;dst=26443" TargetMode = "External"/>
	<Relationship Id="rId47" Type="http://schemas.openxmlformats.org/officeDocument/2006/relationships/hyperlink" Target="https://login.consultant.ru/link/?req=doc&amp;base=PKBO&amp;n=44897&amp;dst=100009" TargetMode = "External"/>
	<Relationship Id="rId48" Type="http://schemas.openxmlformats.org/officeDocument/2006/relationships/hyperlink" Target="https://login.consultant.ru/link/?req=doc&amp;base=RZB&amp;n=466890&amp;dst=26444" TargetMode = "External"/>
	<Relationship Id="rId49" Type="http://schemas.openxmlformats.org/officeDocument/2006/relationships/hyperlink" Target="https://login.consultant.ru/link/?req=doc&amp;base=RZB&amp;n=466890&amp;dst=26446" TargetMode = "External"/>
	<Relationship Id="rId50" Type="http://schemas.openxmlformats.org/officeDocument/2006/relationships/hyperlink" Target="https://login.consultant.ru/link/?req=doc&amp;base=RZB&amp;n=466890&amp;dst=26445" TargetMode = "External"/>
	<Relationship Id="rId51" Type="http://schemas.openxmlformats.org/officeDocument/2006/relationships/hyperlink" Target="https://login.consultant.ru/link/?req=doc&amp;base=RZB&amp;n=466890&amp;dst=26170" TargetMode = "External"/>
	<Relationship Id="rId52" Type="http://schemas.openxmlformats.org/officeDocument/2006/relationships/hyperlink" Target="https://login.consultant.ru/link/?req=doc&amp;base=RZB&amp;n=466890&amp;dst=26184" TargetMode = "External"/>
	<Relationship Id="rId53" Type="http://schemas.openxmlformats.org/officeDocument/2006/relationships/hyperlink" Target="https://login.consultant.ru/link/?req=doc&amp;base=RZB&amp;n=466853&amp;dst=5695" TargetMode = "External"/>
	<Relationship Id="rId54" Type="http://schemas.openxmlformats.org/officeDocument/2006/relationships/hyperlink" Target="https://login.consultant.ru/link/?req=doc&amp;base=RZB&amp;n=466890&amp;dst=11849" TargetMode = "External"/>
	<Relationship Id="rId55" Type="http://schemas.openxmlformats.org/officeDocument/2006/relationships/hyperlink" Target="https://login.consultant.ru/link/?req=doc&amp;base=RZB&amp;n=466890&amp;dst=103669" TargetMode = "External"/>
	<Relationship Id="rId56" Type="http://schemas.openxmlformats.org/officeDocument/2006/relationships/hyperlink" Target="https://login.consultant.ru/link/?req=doc&amp;base=RZB&amp;n=466890&amp;dst=11849" TargetMode = "External"/>
	<Relationship Id="rId57" Type="http://schemas.openxmlformats.org/officeDocument/2006/relationships/hyperlink" Target="https://login.consultant.ru/link/?req=doc&amp;base=RZB&amp;n=466890&amp;dst=103670" TargetMode = "External"/>
	<Relationship Id="rId58" Type="http://schemas.openxmlformats.org/officeDocument/2006/relationships/hyperlink" Target="https://login.consultant.ru/link/?req=doc&amp;base=RZB&amp;n=466890&amp;dst=11850" TargetMode = "External"/>
	<Relationship Id="rId59" Type="http://schemas.openxmlformats.org/officeDocument/2006/relationships/hyperlink" Target="https://login.consultant.ru/link/?req=doc&amp;base=RZB&amp;n=466890&amp;dst=103652" TargetMode = "External"/>
	<Relationship Id="rId60" Type="http://schemas.openxmlformats.org/officeDocument/2006/relationships/hyperlink" Target="https://login.consultant.ru/link/?req=doc&amp;base=RZB&amp;n=466890&amp;dst=26436" TargetMode = "External"/>
	<Relationship Id="rId61" Type="http://schemas.openxmlformats.org/officeDocument/2006/relationships/image" Target="media/image4.png"/>
	<Relationship Id="rId62" Type="http://schemas.openxmlformats.org/officeDocument/2006/relationships/hyperlink" Target="https://login.consultant.ru/link/?req=doc&amp;base=PKBO&amp;n=62186" TargetMode = "External"/>
	<Relationship Id="rId63" Type="http://schemas.openxmlformats.org/officeDocument/2006/relationships/hyperlink" Target="https://login.consultant.ru/link/?req=doc&amp;base=PBI&amp;n=33315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Готовое решение: Как рассчитывать и уплачивать туристический налог с 2025 г.
(КонсультантПлюс, 2024)</dc:title>
  <dcterms:created xsi:type="dcterms:W3CDTF">2024-10-14T06:44:52Z</dcterms:created>
</cp:coreProperties>
</file>